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3BE0" w:rsidRPr="00A83BE0" w:rsidRDefault="00A83BE0" w:rsidP="004D28F7">
      <w:pPr>
        <w:pStyle w:val="Listenabsatz"/>
        <w:spacing w:after="0" w:line="360" w:lineRule="auto"/>
        <w:ind w:left="851"/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</w:pPr>
      <w:r w:rsidRPr="00A83BE0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>Akust</w:t>
      </w:r>
      <w:r w:rsidR="00423094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 xml:space="preserve">ikdeckensystem ROCKFON </w:t>
      </w:r>
      <w:proofErr w:type="spellStart"/>
      <w:r w:rsidR="00423094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>Tropic</w:t>
      </w:r>
      <w:proofErr w:type="spellEnd"/>
      <w:r w:rsidR="0066509B"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 xml:space="preserve"> X </w:t>
      </w:r>
    </w:p>
    <w:p w:rsidR="009C1AF2" w:rsidRDefault="00855F2B" w:rsidP="00A83BE0">
      <w:pPr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Lieferung und Montage des Akus</w:t>
      </w:r>
      <w:r w:rsidRPr="00855F2B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tikdeckensystems Rockfon </w:t>
      </w:r>
      <w:proofErr w:type="spellStart"/>
      <w:r w:rsidR="00423094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Tropic</w:t>
      </w:r>
      <w:proofErr w:type="spellEnd"/>
      <w:r w:rsidR="00A2755B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X</w:t>
      </w: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, bestehend aus Akustikdeckenplatten </w:t>
      </w:r>
      <w:r w:rsidRPr="00855F2B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Rockfon </w:t>
      </w:r>
      <w:proofErr w:type="spellStart"/>
      <w:r w:rsidR="00423094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Tropic</w:t>
      </w:r>
      <w:proofErr w:type="spellEnd"/>
      <w:r w:rsidR="00351E1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X</w:t>
      </w:r>
      <w:r w:rsidR="0063602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="00423094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und Unterkonstruktion Chicago Metallic T24 Click 2890</w:t>
      </w: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</w:t>
      </w:r>
    </w:p>
    <w:p w:rsidR="00855F2B" w:rsidRPr="009C1AF2" w:rsidRDefault="00777C43" w:rsidP="00A83BE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1. B</w:t>
      </w:r>
      <w:r w:rsidR="00855F2B" w:rsidRPr="009C1AF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estandteil: </w:t>
      </w:r>
    </w:p>
    <w:p w:rsidR="00855F2B" w:rsidRPr="009C1AF2" w:rsidRDefault="00855F2B" w:rsidP="00A83BE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</w:p>
    <w:p w:rsidR="00855F2B" w:rsidRPr="00B735B5" w:rsidRDefault="00072CF8" w:rsidP="00A83BE0">
      <w:pPr>
        <w:spacing w:before="30" w:after="0" w:line="240" w:lineRule="auto"/>
        <w:ind w:left="851"/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de-DE"/>
        </w:rPr>
        <w:t>Akustikdeckenplatten</w:t>
      </w:r>
    </w:p>
    <w:p w:rsidR="004602CA" w:rsidRDefault="004602CA" w:rsidP="00A83BE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4602CA" w:rsidRPr="00D47EBA" w:rsidRDefault="00F04AE9" w:rsidP="00F04AE9">
      <w:pPr>
        <w:tabs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Fabrikat: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</w:r>
      <w:r w:rsidR="002229AC" w:rsidRPr="00D47EBA">
        <w:rPr>
          <w:rFonts w:ascii="Arial" w:eastAsia="Times New Roman" w:hAnsi="Arial" w:cs="Arial"/>
          <w:sz w:val="20"/>
          <w:szCs w:val="20"/>
          <w:lang w:eastAsia="de-DE"/>
        </w:rPr>
        <w:t>ROCKFON</w:t>
      </w:r>
    </w:p>
    <w:p w:rsidR="004602CA" w:rsidRPr="00D47EBA" w:rsidRDefault="004602CA" w:rsidP="00F04AE9">
      <w:pPr>
        <w:tabs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Typ: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</w:r>
      <w:proofErr w:type="spellStart"/>
      <w:r w:rsidR="00423094">
        <w:rPr>
          <w:rFonts w:ascii="Arial" w:eastAsia="Times New Roman" w:hAnsi="Arial" w:cs="Arial"/>
          <w:sz w:val="20"/>
          <w:szCs w:val="20"/>
          <w:lang w:eastAsia="de-DE"/>
        </w:rPr>
        <w:t>Tropic</w:t>
      </w:r>
      <w:proofErr w:type="spellEnd"/>
    </w:p>
    <w:p w:rsidR="005832DE" w:rsidRPr="00D47EBA" w:rsidRDefault="00BC554D" w:rsidP="00F04AE9">
      <w:pPr>
        <w:tabs>
          <w:tab w:val="left" w:pos="1843"/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Plattendicke</w:t>
      </w:r>
      <w:r w:rsidR="00532BD5" w:rsidRPr="00D47EBA">
        <w:rPr>
          <w:rFonts w:ascii="Arial" w:eastAsia="Times New Roman" w:hAnsi="Arial" w:cs="Arial"/>
          <w:sz w:val="20"/>
          <w:szCs w:val="20"/>
          <w:lang w:eastAsia="de-DE"/>
        </w:rPr>
        <w:t xml:space="preserve"> [mm]</w:t>
      </w:r>
      <w:r w:rsidR="0066509B">
        <w:rPr>
          <w:rFonts w:ascii="Arial" w:eastAsia="Times New Roman" w:hAnsi="Arial" w:cs="Arial"/>
          <w:sz w:val="20"/>
          <w:szCs w:val="20"/>
          <w:lang w:eastAsia="de-DE"/>
        </w:rPr>
        <w:t>:</w:t>
      </w:r>
      <w:r w:rsidR="0066509B">
        <w:rPr>
          <w:rFonts w:ascii="Arial" w:eastAsia="Times New Roman" w:hAnsi="Arial" w:cs="Arial"/>
          <w:sz w:val="20"/>
          <w:szCs w:val="20"/>
          <w:lang w:eastAsia="de-DE"/>
        </w:rPr>
        <w:tab/>
        <w:t>22</w:t>
      </w:r>
      <w:r w:rsidR="005832DE" w:rsidRPr="00D47EBA">
        <w:rPr>
          <w:rFonts w:ascii="Arial" w:eastAsia="Times New Roman" w:hAnsi="Arial" w:cs="Arial"/>
          <w:sz w:val="20"/>
          <w:szCs w:val="20"/>
          <w:lang w:eastAsia="de-DE"/>
        </w:rPr>
        <w:t xml:space="preserve"> mm</w:t>
      </w:r>
    </w:p>
    <w:p w:rsidR="004602CA" w:rsidRPr="00D47EBA" w:rsidRDefault="00B65701" w:rsidP="00F04AE9">
      <w:pPr>
        <w:tabs>
          <w:tab w:val="left" w:pos="1843"/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Modulabmessungen</w:t>
      </w:r>
      <w:r w:rsidR="005954FA" w:rsidRPr="00D47EBA">
        <w:rPr>
          <w:rFonts w:ascii="Arial" w:eastAsia="Times New Roman" w:hAnsi="Arial" w:cs="Arial"/>
          <w:sz w:val="20"/>
          <w:szCs w:val="20"/>
          <w:lang w:eastAsia="de-DE"/>
        </w:rPr>
        <w:t>:</w:t>
      </w:r>
      <w:r w:rsidR="00D47EBA" w:rsidRPr="00D47EBA">
        <w:rPr>
          <w:rFonts w:ascii="Arial" w:eastAsia="Times New Roman" w:hAnsi="Arial" w:cs="Arial"/>
          <w:sz w:val="20"/>
          <w:szCs w:val="20"/>
          <w:lang w:eastAsia="de-DE"/>
        </w:rPr>
        <w:tab/>
        <w:t xml:space="preserve">625 x 625 mm, </w:t>
      </w:r>
      <w:r w:rsidR="00532BD5" w:rsidRPr="00D47EBA">
        <w:rPr>
          <w:rFonts w:ascii="Arial" w:eastAsia="Times New Roman" w:hAnsi="Arial" w:cs="Arial"/>
          <w:sz w:val="20"/>
          <w:szCs w:val="20"/>
          <w:lang w:eastAsia="de-DE"/>
        </w:rPr>
        <w:t>1.250 x 625 mm</w:t>
      </w:r>
    </w:p>
    <w:p w:rsidR="004602CA" w:rsidRPr="00D47EBA" w:rsidRDefault="0066509B" w:rsidP="00F04AE9">
      <w:pPr>
        <w:tabs>
          <w:tab w:val="left" w:pos="1843"/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Kantenausbildung:</w:t>
      </w:r>
      <w:r>
        <w:rPr>
          <w:rFonts w:ascii="Arial" w:eastAsia="Times New Roman" w:hAnsi="Arial" w:cs="Arial"/>
          <w:sz w:val="20"/>
          <w:szCs w:val="20"/>
          <w:lang w:eastAsia="de-DE"/>
        </w:rPr>
        <w:tab/>
        <w:t>X</w:t>
      </w:r>
      <w:r w:rsidR="00603D36">
        <w:rPr>
          <w:rFonts w:ascii="Arial" w:eastAsia="Times New Roman" w:hAnsi="Arial" w:cs="Arial"/>
          <w:sz w:val="20"/>
          <w:szCs w:val="20"/>
          <w:lang w:eastAsia="de-DE"/>
        </w:rPr>
        <w:t xml:space="preserve"> –</w:t>
      </w:r>
      <w:r>
        <w:rPr>
          <w:rFonts w:ascii="Arial" w:eastAsia="Times New Roman" w:hAnsi="Arial" w:cs="Arial"/>
          <w:sz w:val="20"/>
          <w:szCs w:val="20"/>
          <w:lang w:eastAsia="de-DE"/>
        </w:rPr>
        <w:t xml:space="preserve"> verdeckte Montage, vollständig </w:t>
      </w:r>
      <w:proofErr w:type="spellStart"/>
      <w:r>
        <w:rPr>
          <w:rFonts w:ascii="Arial" w:eastAsia="Times New Roman" w:hAnsi="Arial" w:cs="Arial"/>
          <w:sz w:val="20"/>
          <w:szCs w:val="20"/>
          <w:lang w:eastAsia="de-DE"/>
        </w:rPr>
        <w:t>revisionierbar</w:t>
      </w:r>
      <w:proofErr w:type="spellEnd"/>
    </w:p>
    <w:p w:rsidR="004602CA" w:rsidRDefault="004602CA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F02C38" w:rsidRPr="00672682" w:rsidRDefault="00F02C38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Akusti</w:t>
      </w:r>
      <w:r w:rsidR="00BC554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kdeckenplatte Rockfon</w:t>
      </w:r>
      <w:r w:rsidR="00F04AE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proofErr w:type="spellStart"/>
      <w:r w:rsidR="00423094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Tropic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besteht </w:t>
      </w: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aus hoch verdichteter, Kunstharz gebundener Steinwolle mit einem Schmelzpunkt &gt;1000° C. Die </w:t>
      </w:r>
      <w:proofErr w:type="spellStart"/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Steinwollefasern</w:t>
      </w:r>
      <w:proofErr w:type="spellEnd"/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sind biolöslich. Sie erfüllen die Freizeichnungskriterien des Anhangs IV Nr. 22 der Gefahrstoffverordnung und des Abschnitts 23 des Anhangs zu §1 Chemikalien-Verbotsverordnung sowie der EU-Richtlinie 97/69/EG. Die Freigabe von Formaldehyd liegt weit unter dem Grenzwert der Klasse E1 nach DIN EN 13964. Das Einhalten der Kriterien wird durch das "RAL-Gütezeichen Mineralwolle" sichergestellt.</w:t>
      </w:r>
      <w:r w:rsidR="00F04AE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</w:p>
    <w:p w:rsidR="00F02C38" w:rsidRDefault="00F02C38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855F2B" w:rsidRDefault="001244BC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Das </w:t>
      </w:r>
      <w:r w:rsidR="009E326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Akustikvlies</w:t>
      </w:r>
      <w:r w:rsidR="00F02C3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mit Farbbeschichtung </w:t>
      </w:r>
      <w:r w:rsidR="009E326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verfügt </w:t>
      </w:r>
      <w:r w:rsidR="00F02C3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über eine homogene, optisch geschlossene Oberfläche</w:t>
      </w:r>
      <w:r w:rsidR="004602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mit hoher </w:t>
      </w:r>
      <w:r w:rsidR="004602CA"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optischer Integrität</w:t>
      </w:r>
      <w:r w:rsidR="004602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bei</w:t>
      </w:r>
      <w:r w:rsidR="00F02C3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="00F02C38"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nahezu 1</w:t>
      </w:r>
      <w:r w:rsidR="004602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00%iger akustischer Transparenz.</w:t>
      </w:r>
    </w:p>
    <w:p w:rsidR="00DD3C2E" w:rsidRPr="009C1AF2" w:rsidRDefault="00DD3C2E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855F2B" w:rsidRDefault="00855F2B" w:rsidP="00A83BE0">
      <w:pPr>
        <w:spacing w:before="20" w:after="0" w:line="240" w:lineRule="auto"/>
        <w:ind w:left="851" w:right="135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Die Akustikdeckenplatten </w:t>
      </w:r>
      <w:r w:rsidR="00DD3C2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verfügen über die CE-Kennzeichnung und </w:t>
      </w:r>
      <w:r w:rsidR="004602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entsprechen den Anforderungen der Bauproduktenverordnung</w:t>
      </w:r>
      <w:r w:rsidR="00DD3C2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(Verordnung (EU) Nr. 305/2011 des europäischen Parlaments und des Rates).</w:t>
      </w:r>
    </w:p>
    <w:p w:rsidR="00DD3C2E" w:rsidRPr="009C1AF2" w:rsidRDefault="00DD3C2E" w:rsidP="00A83BE0">
      <w:pPr>
        <w:spacing w:before="20" w:after="0" w:line="240" w:lineRule="auto"/>
        <w:ind w:left="851" w:right="135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832DE" w:rsidRDefault="004602CA" w:rsidP="00A83BE0">
      <w:pPr>
        <w:spacing w:before="20" w:after="0" w:line="240" w:lineRule="auto"/>
        <w:ind w:left="851" w:right="135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Da</w:t>
      </w:r>
      <w:r w:rsidR="00855F2B"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rüber hinaus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gewährleisten die Akustikdeckenplatten </w:t>
      </w:r>
      <w:r w:rsidR="00855F2B"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mindestens folge</w:t>
      </w:r>
      <w:r w:rsidR="005832D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nde funktionelle Eigenschaften:</w:t>
      </w:r>
    </w:p>
    <w:p w:rsidR="005832DE" w:rsidRDefault="005832DE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832DE" w:rsidRDefault="005832DE" w:rsidP="00F75A8D">
      <w:pPr>
        <w:tabs>
          <w:tab w:val="left" w:pos="3544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F00C7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Sichtseite:</w:t>
      </w:r>
      <w:r w:rsidR="00F75A8D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="009E326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Akustikv</w:t>
      </w:r>
      <w:r w:rsidR="00412054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lies</w:t>
      </w:r>
      <w:r w:rsidR="00F04AE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mit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akustisch transparent</w:t>
      </w:r>
      <w:r w:rsidR="00F04AE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er Farbbeschichtung</w:t>
      </w:r>
    </w:p>
    <w:p w:rsidR="005832DE" w:rsidRDefault="00F75A8D" w:rsidP="00F75A8D">
      <w:pPr>
        <w:tabs>
          <w:tab w:val="left" w:pos="3544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Farbe: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="00423094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Glatt</w:t>
      </w:r>
      <w:r w:rsidR="00F04AE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weiß, NCS 500 N</w:t>
      </w:r>
    </w:p>
    <w:p w:rsidR="005832DE" w:rsidRDefault="00F75A8D" w:rsidP="00F75A8D">
      <w:pPr>
        <w:tabs>
          <w:tab w:val="left" w:pos="3544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Rückseite: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="005832D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abriebminderndes</w:t>
      </w:r>
      <w:r w:rsidR="005832DE"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Vlies</w:t>
      </w:r>
    </w:p>
    <w:p w:rsidR="004602CA" w:rsidRDefault="00106036" w:rsidP="00106036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Brandverhalten: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="004602C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Euroklasse A1 gem. DIN EN 13501-1</w:t>
      </w:r>
    </w:p>
    <w:p w:rsidR="004602CA" w:rsidRDefault="004602CA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Biegezugfestigkeitsklasse: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1/C/0N</w:t>
      </w:r>
    </w:p>
    <w:p w:rsidR="004602CA" w:rsidRDefault="004602CA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Feuchtigkeitsbeständigkeit: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100% RH, bei 0 – 40</w:t>
      </w:r>
      <w:r w:rsidR="00777C43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°C</w:t>
      </w:r>
    </w:p>
    <w:p w:rsidR="004602CA" w:rsidRDefault="004602CA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Lichtreflexionsgrad:</w:t>
      </w:r>
      <w:r w:rsidR="003143B4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="003143B4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="00423094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86</w:t>
      </w:r>
      <w:r w:rsidR="00F04AE9" w:rsidRPr="00F04AE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%, gemäß ISO 7724-2</w:t>
      </w:r>
    </w:p>
    <w:p w:rsidR="00BF185E" w:rsidRDefault="00BF185E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Reinigungsfähigkeit: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="00DB3640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- </w:t>
      </w:r>
      <w:r w:rsidR="00412054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mit weicher Bürste oder Staubsauger</w:t>
      </w:r>
    </w:p>
    <w:p w:rsidR="00542E69" w:rsidRDefault="00F04AE9" w:rsidP="00F04AE9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Wohngesundheit: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  <w:r w:rsidRPr="00F04AE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Nachweis der besonderen Umweltfreundlichkeit durch </w:t>
      </w:r>
    </w:p>
    <w:p w:rsidR="00F04AE9" w:rsidRDefault="00542E69" w:rsidP="00542E69">
      <w:pPr>
        <w:spacing w:before="30" w:after="0" w:line="240" w:lineRule="auto"/>
        <w:ind w:left="3544" w:hanging="4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- </w:t>
      </w:r>
      <w:r w:rsidR="00F04AE9" w:rsidRPr="00F04AE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„Der Blaue Engel“ UZ 132 (emissionsarm)</w:t>
      </w:r>
    </w:p>
    <w:p w:rsidR="00542E69" w:rsidRPr="00542E69" w:rsidRDefault="00542E69" w:rsidP="00542E69">
      <w:pPr>
        <w:spacing w:before="30" w:after="0" w:line="240" w:lineRule="auto"/>
        <w:ind w:left="3544" w:hanging="4"/>
        <w:jc w:val="both"/>
        <w:rPr>
          <w:rFonts w:ascii="Arial" w:eastAsia="Times New Roman" w:hAnsi="Arial" w:cs="Arial"/>
          <w:color w:val="000000"/>
          <w:sz w:val="20"/>
          <w:szCs w:val="20"/>
          <w:lang w:val="en-GB" w:eastAsia="de-DE"/>
        </w:rPr>
      </w:pPr>
      <w:r w:rsidRPr="00777C25">
        <w:rPr>
          <w:rFonts w:ascii="Arial" w:eastAsia="Times New Roman" w:hAnsi="Arial" w:cs="Arial"/>
          <w:color w:val="000000"/>
          <w:sz w:val="20"/>
          <w:szCs w:val="20"/>
          <w:lang w:val="en-GB" w:eastAsia="de-DE"/>
        </w:rPr>
        <w:t xml:space="preserve">- </w:t>
      </w:r>
      <w:r>
        <w:rPr>
          <w:rFonts w:ascii="Arial" w:eastAsia="Times New Roman" w:hAnsi="Arial" w:cs="Arial"/>
          <w:color w:val="000000"/>
          <w:sz w:val="20"/>
          <w:szCs w:val="20"/>
          <w:lang w:val="en-GB" w:eastAsia="de-DE"/>
        </w:rPr>
        <w:t>M1 Indoor C</w:t>
      </w:r>
      <w:r w:rsidRPr="00542E69">
        <w:rPr>
          <w:rFonts w:ascii="Arial" w:eastAsia="Times New Roman" w:hAnsi="Arial" w:cs="Arial"/>
          <w:color w:val="000000"/>
          <w:sz w:val="20"/>
          <w:szCs w:val="20"/>
          <w:lang w:val="en-GB" w:eastAsia="de-DE"/>
        </w:rPr>
        <w:t>limate Label</w:t>
      </w:r>
    </w:p>
    <w:p w:rsidR="00542E69" w:rsidRPr="00542E69" w:rsidRDefault="00542E69" w:rsidP="00542E69">
      <w:pPr>
        <w:spacing w:before="30" w:after="0" w:line="240" w:lineRule="auto"/>
        <w:ind w:left="3544" w:hanging="4"/>
        <w:jc w:val="both"/>
        <w:rPr>
          <w:rFonts w:ascii="Arial" w:eastAsia="Times New Roman" w:hAnsi="Arial" w:cs="Arial"/>
          <w:color w:val="000000"/>
          <w:sz w:val="20"/>
          <w:szCs w:val="20"/>
          <w:lang w:val="en-GB" w:eastAsia="de-DE"/>
        </w:rPr>
      </w:pPr>
      <w:r w:rsidRPr="00542E69">
        <w:rPr>
          <w:rFonts w:ascii="Arial" w:eastAsia="Times New Roman" w:hAnsi="Arial" w:cs="Arial"/>
          <w:color w:val="000000"/>
          <w:sz w:val="20"/>
          <w:szCs w:val="20"/>
          <w:lang w:val="en-GB" w:eastAsia="de-DE"/>
        </w:rPr>
        <w:t>- Danish Indoor Climate Label</w:t>
      </w:r>
    </w:p>
    <w:p w:rsidR="005832DE" w:rsidRDefault="005832DE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275D5C">
        <w:rPr>
          <w:rFonts w:ascii="Arial" w:eastAsia="Times New Roman" w:hAnsi="Arial" w:cs="Arial"/>
          <w:color w:val="000000"/>
          <w:sz w:val="20"/>
          <w:szCs w:val="20"/>
          <w:u w:val="single"/>
          <w:lang w:eastAsia="de-DE"/>
        </w:rPr>
        <w:br w:type="page"/>
      </w:r>
      <w:r w:rsidRPr="00DD3C2E">
        <w:rPr>
          <w:rFonts w:ascii="Arial" w:eastAsia="Times New Roman" w:hAnsi="Arial" w:cs="Arial"/>
          <w:color w:val="000000"/>
          <w:sz w:val="20"/>
          <w:szCs w:val="20"/>
          <w:lang w:eastAsia="de-DE"/>
        </w:rPr>
        <w:lastRenderedPageBreak/>
        <w:t>Schallabsorptionsgrade</w:t>
      </w:r>
      <w:r w:rsidR="00DD3C2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:</w:t>
      </w:r>
    </w:p>
    <w:p w:rsidR="00DD3C2E" w:rsidRDefault="00412C5E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Gemessen </w:t>
      </w:r>
      <w:r w:rsidR="00DD3C2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bei einer totalen Konstruktionshöhe von 200 mm</w:t>
      </w:r>
    </w:p>
    <w:p w:rsidR="00DD3C2E" w:rsidRPr="00DD3C2E" w:rsidRDefault="00DD3C2E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832DE" w:rsidRPr="00D47EBA" w:rsidRDefault="00DD3C2E" w:rsidP="00106036">
      <w:pPr>
        <w:tabs>
          <w:tab w:val="left" w:pos="1560"/>
          <w:tab w:val="left" w:pos="241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Frequenz</w:t>
      </w:r>
      <w:r w:rsidR="00106036" w:rsidRPr="00D47EBA">
        <w:rPr>
          <w:rFonts w:ascii="Arial" w:eastAsia="Times New Roman" w:hAnsi="Arial" w:cs="Arial"/>
          <w:sz w:val="20"/>
          <w:szCs w:val="20"/>
          <w:lang w:eastAsia="de-DE"/>
        </w:rPr>
        <w:tab/>
      </w:r>
      <w:proofErr w:type="spellStart"/>
      <w:r w:rsidR="00412C5E" w:rsidRPr="00D47EBA">
        <w:rPr>
          <w:rFonts w:ascii="Arial" w:eastAsia="Times New Roman" w:hAnsi="Arial" w:cs="Arial"/>
          <w:sz w:val="20"/>
          <w:szCs w:val="20"/>
          <w:lang w:eastAsia="de-DE"/>
        </w:rPr>
        <w:t>a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>lpha</w:t>
      </w:r>
      <w:proofErr w:type="spellEnd"/>
      <w:r w:rsidRPr="00D47EBA">
        <w:rPr>
          <w:rFonts w:ascii="Arial" w:eastAsia="Times New Roman" w:hAnsi="Arial" w:cs="Arial"/>
          <w:sz w:val="20"/>
          <w:szCs w:val="20"/>
          <w:lang w:eastAsia="de-DE"/>
        </w:rPr>
        <w:t xml:space="preserve"> p</w:t>
      </w:r>
    </w:p>
    <w:p w:rsidR="00DD3C2E" w:rsidRPr="00D47EBA" w:rsidRDefault="00106036" w:rsidP="00106036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125 Hz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</w:r>
      <w:r w:rsidR="00275D5C">
        <w:rPr>
          <w:rFonts w:ascii="Arial" w:eastAsia="Times New Roman" w:hAnsi="Arial" w:cs="Arial"/>
          <w:sz w:val="20"/>
          <w:szCs w:val="20"/>
          <w:lang w:eastAsia="de-DE"/>
        </w:rPr>
        <w:t>0,40</w:t>
      </w:r>
    </w:p>
    <w:p w:rsidR="00DD3C2E" w:rsidRPr="00D47EBA" w:rsidRDefault="00106036" w:rsidP="00106036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250 Hz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</w:r>
      <w:r w:rsidR="0066509B">
        <w:rPr>
          <w:rFonts w:ascii="Arial" w:eastAsia="Times New Roman" w:hAnsi="Arial" w:cs="Arial"/>
          <w:sz w:val="20"/>
          <w:szCs w:val="20"/>
          <w:lang w:eastAsia="de-DE"/>
        </w:rPr>
        <w:t>0,90</w:t>
      </w:r>
    </w:p>
    <w:p w:rsidR="00412C5E" w:rsidRPr="00D47EBA" w:rsidRDefault="00106036" w:rsidP="00106036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500 Hz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</w:r>
      <w:r w:rsidR="00412C5E" w:rsidRPr="00D47EBA">
        <w:rPr>
          <w:rFonts w:ascii="Arial" w:eastAsia="Times New Roman" w:hAnsi="Arial" w:cs="Arial"/>
          <w:sz w:val="20"/>
          <w:szCs w:val="20"/>
          <w:lang w:eastAsia="de-DE"/>
        </w:rPr>
        <w:t>1,00</w:t>
      </w:r>
    </w:p>
    <w:p w:rsidR="00DD3C2E" w:rsidRPr="00D47EBA" w:rsidRDefault="0066509B" w:rsidP="00106036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1.000 Hz</w:t>
      </w:r>
      <w:r>
        <w:rPr>
          <w:rFonts w:ascii="Arial" w:eastAsia="Times New Roman" w:hAnsi="Arial" w:cs="Arial"/>
          <w:sz w:val="20"/>
          <w:szCs w:val="20"/>
          <w:lang w:eastAsia="de-DE"/>
        </w:rPr>
        <w:tab/>
        <w:t>0,95</w:t>
      </w:r>
    </w:p>
    <w:p w:rsidR="00412C5E" w:rsidRPr="00D47EBA" w:rsidRDefault="00412C5E" w:rsidP="00106036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2.000 Hz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  <w:t>1,00</w:t>
      </w:r>
    </w:p>
    <w:p w:rsidR="00412C5E" w:rsidRPr="00D47EBA" w:rsidRDefault="00412C5E" w:rsidP="00106036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 w:rsidRPr="00D47EBA">
        <w:rPr>
          <w:rFonts w:ascii="Arial" w:eastAsia="Times New Roman" w:hAnsi="Arial" w:cs="Arial"/>
          <w:sz w:val="20"/>
          <w:szCs w:val="20"/>
          <w:lang w:eastAsia="de-DE"/>
        </w:rPr>
        <w:t>4.000 Hz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  <w:t>1,00</w:t>
      </w:r>
    </w:p>
    <w:p w:rsidR="00412C5E" w:rsidRPr="00D47EBA" w:rsidRDefault="00412C5E" w:rsidP="00106036">
      <w:pPr>
        <w:tabs>
          <w:tab w:val="left" w:pos="1560"/>
          <w:tab w:val="left" w:pos="1701"/>
          <w:tab w:val="left" w:pos="2268"/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</w:p>
    <w:p w:rsidR="00412C5E" w:rsidRPr="00D47EBA" w:rsidRDefault="00412C5E" w:rsidP="00106036">
      <w:pPr>
        <w:tabs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D47EBA">
        <w:rPr>
          <w:rFonts w:ascii="Arial" w:eastAsia="Times New Roman" w:hAnsi="Arial" w:cs="Arial"/>
          <w:sz w:val="20"/>
          <w:szCs w:val="20"/>
          <w:lang w:eastAsia="de-DE"/>
        </w:rPr>
        <w:t>alpha</w:t>
      </w:r>
      <w:proofErr w:type="spellEnd"/>
      <w:r w:rsidRPr="00D47EBA">
        <w:rPr>
          <w:rFonts w:ascii="Arial" w:eastAsia="Times New Roman" w:hAnsi="Arial" w:cs="Arial"/>
          <w:sz w:val="20"/>
          <w:szCs w:val="20"/>
          <w:lang w:eastAsia="de-DE"/>
        </w:rPr>
        <w:t xml:space="preserve"> w</w:t>
      </w:r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  <w:t>1,00</w:t>
      </w:r>
      <w:bookmarkStart w:id="0" w:name="_GoBack"/>
      <w:bookmarkEnd w:id="0"/>
    </w:p>
    <w:p w:rsidR="005832DE" w:rsidRPr="00D47EBA" w:rsidRDefault="00412C5E" w:rsidP="00106036">
      <w:pPr>
        <w:tabs>
          <w:tab w:val="left" w:pos="1560"/>
          <w:tab w:val="left" w:pos="1701"/>
          <w:tab w:val="left" w:pos="2410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proofErr w:type="spellStart"/>
      <w:r w:rsidRPr="00D47EBA">
        <w:rPr>
          <w:rFonts w:ascii="Arial" w:eastAsia="Times New Roman" w:hAnsi="Arial" w:cs="Arial"/>
          <w:sz w:val="20"/>
          <w:szCs w:val="20"/>
          <w:lang w:eastAsia="de-DE"/>
        </w:rPr>
        <w:t>Absorberklasse</w:t>
      </w:r>
      <w:proofErr w:type="spellEnd"/>
      <w:r w:rsidRPr="00D47EBA">
        <w:rPr>
          <w:rFonts w:ascii="Arial" w:eastAsia="Times New Roman" w:hAnsi="Arial" w:cs="Arial"/>
          <w:sz w:val="20"/>
          <w:szCs w:val="20"/>
          <w:lang w:eastAsia="de-DE"/>
        </w:rPr>
        <w:tab/>
        <w:t>A</w:t>
      </w:r>
    </w:p>
    <w:p w:rsidR="00777C43" w:rsidRDefault="00777C43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777C43" w:rsidRPr="009C1AF2" w:rsidRDefault="00777C43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Bei eventuellen Alternativangeboten ist die Gleichwertigkeit aller funktionalen Eigenschaften vom Bieter schriftlich nachzuweisen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</w:t>
      </w:r>
    </w:p>
    <w:p w:rsidR="00777C43" w:rsidRDefault="00777C43" w:rsidP="00A83BE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072CF8" w:rsidRDefault="00072CF8" w:rsidP="00072CF8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M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enge:                     m²</w:t>
      </w: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EP                     €</w:t>
      </w:r>
      <w:r w:rsidRPr="00535EB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GP:                     €</w:t>
      </w:r>
    </w:p>
    <w:p w:rsidR="00B735B5" w:rsidRDefault="00B735B5" w:rsidP="00A83BE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906173" w:rsidRDefault="00906173" w:rsidP="00A83BE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906173" w:rsidRPr="009C1AF2" w:rsidRDefault="00906173" w:rsidP="00A83BE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787550" w:rsidRDefault="00787550" w:rsidP="00787550">
      <w:pPr>
        <w:spacing w:before="30" w:after="0" w:line="240" w:lineRule="auto"/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2. Bestandteil:</w:t>
      </w:r>
    </w:p>
    <w:p w:rsidR="00787550" w:rsidRDefault="00787550" w:rsidP="00787550">
      <w:pPr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</w:p>
    <w:p w:rsidR="00787550" w:rsidRDefault="00787550" w:rsidP="00787550">
      <w:pPr>
        <w:spacing w:before="30" w:after="0" w:line="240" w:lineRule="auto"/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T24 Click-Unterkonstruktion</w:t>
      </w:r>
    </w:p>
    <w:p w:rsidR="00787550" w:rsidRDefault="00787550" w:rsidP="00787550">
      <w:pPr>
        <w:spacing w:before="30" w:after="0" w:line="240" w:lineRule="auto"/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787550" w:rsidRDefault="00787550" w:rsidP="00787550">
      <w:pPr>
        <w:tabs>
          <w:tab w:val="left" w:pos="2835"/>
        </w:tabs>
        <w:spacing w:before="30" w:after="0" w:line="240" w:lineRule="auto"/>
        <w:ind w:left="851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Fabrikat: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ROCKFON</w:t>
      </w:r>
    </w:p>
    <w:p w:rsidR="00787550" w:rsidRDefault="00787550" w:rsidP="00787550">
      <w:pPr>
        <w:tabs>
          <w:tab w:val="left" w:pos="2835"/>
        </w:tabs>
        <w:spacing w:before="30" w:after="0" w:line="240" w:lineRule="auto"/>
        <w:ind w:left="851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System: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Chicago Metallic T24 Click 2890</w:t>
      </w:r>
    </w:p>
    <w:p w:rsidR="00787550" w:rsidRDefault="00787550" w:rsidP="00787550">
      <w:pPr>
        <w:tabs>
          <w:tab w:val="left" w:pos="2835"/>
        </w:tabs>
        <w:spacing w:before="30" w:after="0" w:line="240" w:lineRule="auto"/>
        <w:ind w:left="851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Profilbreite: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24 mm</w:t>
      </w:r>
    </w:p>
    <w:p w:rsidR="00787550" w:rsidRDefault="00787550" w:rsidP="00787550">
      <w:pPr>
        <w:tabs>
          <w:tab w:val="left" w:pos="2835"/>
        </w:tabs>
        <w:spacing w:before="30" w:after="0" w:line="240" w:lineRule="auto"/>
        <w:ind w:left="851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Profilhöhe: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38 mm (Haupt- und Querschienen)</w:t>
      </w:r>
    </w:p>
    <w:p w:rsidR="00787550" w:rsidRDefault="00787550" w:rsidP="00787550">
      <w:pPr>
        <w:tabs>
          <w:tab w:val="left" w:pos="2835"/>
        </w:tabs>
        <w:spacing w:before="30" w:after="0" w:line="240" w:lineRule="auto"/>
        <w:ind w:left="851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Materialstärke: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Hauptschienen: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2 x 0,4 mm</w:t>
      </w:r>
    </w:p>
    <w:p w:rsidR="00787550" w:rsidRDefault="00787550" w:rsidP="00787550">
      <w:pPr>
        <w:tabs>
          <w:tab w:val="left" w:pos="2835"/>
        </w:tabs>
        <w:spacing w:before="30" w:after="0" w:line="240" w:lineRule="auto"/>
        <w:ind w:left="851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Querschienen:</w:t>
      </w:r>
      <w:r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2 x 0,3 mm</w:t>
      </w:r>
    </w:p>
    <w:p w:rsidR="00787550" w:rsidRDefault="00787550" w:rsidP="00787550">
      <w:pPr>
        <w:tabs>
          <w:tab w:val="left" w:pos="2835"/>
        </w:tabs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Profilfarbe: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weiß, ähnlich RAL 9016</w:t>
      </w:r>
    </w:p>
    <w:p w:rsidR="00787550" w:rsidRDefault="00787550" w:rsidP="00787550">
      <w:pPr>
        <w:tabs>
          <w:tab w:val="left" w:pos="2835"/>
        </w:tabs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787550" w:rsidRDefault="00787550" w:rsidP="00787550">
      <w:pPr>
        <w:tabs>
          <w:tab w:val="left" w:pos="3686"/>
        </w:tabs>
        <w:spacing w:before="3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u w:val="single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u w:val="single"/>
          <w:lang w:eastAsia="de-DE"/>
        </w:rPr>
        <w:t>bestehend aus:</w:t>
      </w:r>
    </w:p>
    <w:p w:rsidR="00787550" w:rsidRDefault="00787550" w:rsidP="00787550">
      <w:pPr>
        <w:tabs>
          <w:tab w:val="left" w:pos="3686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Tragschienen / Abstand:</w:t>
      </w:r>
      <w:r>
        <w:rPr>
          <w:rFonts w:ascii="Arial" w:eastAsia="Times New Roman" w:hAnsi="Arial" w:cs="Arial"/>
          <w:sz w:val="20"/>
          <w:szCs w:val="20"/>
          <w:lang w:eastAsia="de-DE"/>
        </w:rPr>
        <w:tab/>
        <w:t>-2800 31 001 / 1250 mm</w:t>
      </w:r>
    </w:p>
    <w:p w:rsidR="00787550" w:rsidRDefault="00787550" w:rsidP="00787550">
      <w:pPr>
        <w:tabs>
          <w:tab w:val="left" w:pos="3402"/>
          <w:tab w:val="left" w:pos="3686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Querschienen lang / Abstand:</w:t>
      </w:r>
      <w:r>
        <w:rPr>
          <w:rFonts w:ascii="Arial" w:eastAsia="Times New Roman" w:hAnsi="Arial" w:cs="Arial"/>
          <w:sz w:val="20"/>
          <w:szCs w:val="20"/>
          <w:lang w:eastAsia="de-DE"/>
        </w:rPr>
        <w:tab/>
        <w:t>-2894 31 001 / 625 mm</w:t>
      </w:r>
    </w:p>
    <w:p w:rsidR="00787550" w:rsidRDefault="00787550" w:rsidP="00787550">
      <w:pPr>
        <w:tabs>
          <w:tab w:val="left" w:pos="3402"/>
          <w:tab w:val="left" w:pos="3686"/>
        </w:tabs>
        <w:spacing w:before="20" w:after="0" w:line="240" w:lineRule="auto"/>
        <w:ind w:left="851"/>
        <w:rPr>
          <w:rFonts w:ascii="Arial" w:eastAsia="Times New Roman" w:hAnsi="Arial" w:cs="Arial"/>
          <w:sz w:val="20"/>
          <w:szCs w:val="20"/>
          <w:lang w:eastAsia="de-DE"/>
        </w:rPr>
      </w:pPr>
      <w:r>
        <w:rPr>
          <w:rFonts w:ascii="Arial" w:eastAsia="Times New Roman" w:hAnsi="Arial" w:cs="Arial"/>
          <w:sz w:val="20"/>
          <w:szCs w:val="20"/>
          <w:lang w:eastAsia="de-DE"/>
        </w:rPr>
        <w:t>Querschienen kurz / Abstand:</w:t>
      </w:r>
      <w:r>
        <w:rPr>
          <w:rFonts w:ascii="Arial" w:eastAsia="Times New Roman" w:hAnsi="Arial" w:cs="Arial"/>
          <w:sz w:val="20"/>
          <w:szCs w:val="20"/>
          <w:lang w:eastAsia="de-DE"/>
        </w:rPr>
        <w:tab/>
        <w:t xml:space="preserve">-2892 31 001 / 1250 mm (nur bei 625x625 mm) </w:t>
      </w:r>
    </w:p>
    <w:p w:rsidR="00787550" w:rsidRDefault="00787550" w:rsidP="00787550">
      <w:pPr>
        <w:tabs>
          <w:tab w:val="left" w:pos="3686"/>
        </w:tabs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Abhänger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/ Abstand: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………………/ 1250 mm</w:t>
      </w:r>
    </w:p>
    <w:p w:rsidR="00787550" w:rsidRDefault="00787550" w:rsidP="0078755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787550" w:rsidRDefault="00787550" w:rsidP="0078755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Die Unterkonstruktion Chicago Metallic T24 Click 2890 besteht aus warm gewalztem Stahl (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sendzimir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verzinkt ) mit einer beidseitigen Beschichtung aus Zink mit einer Schichtdicke von 100 g/m². Das System ist feuerbeständig und demontierbar. </w:t>
      </w:r>
    </w:p>
    <w:p w:rsidR="00787550" w:rsidRDefault="00787550" w:rsidP="0078755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787550" w:rsidRDefault="00787550" w:rsidP="0078755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Trag- und Querschienen verfügen über eine Höhe von 38 mm was hohe Tragfähigkeiten und bestmögliche Kompatibilität mit Zubehören und Einbauteilen gewährleistet. </w:t>
      </w:r>
    </w:p>
    <w:p w:rsidR="00787550" w:rsidRDefault="00787550" w:rsidP="0078755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787550" w:rsidRDefault="00787550" w:rsidP="0078755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Tragschienen Typs -2800 sind alle mit einem Ausdehnungsausgleich (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Firebreak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) von 40 mm ausgestattet, welcher im Falle eines Brandes die Stabilität der Decke sicherstellt. An jedem Schienenende befindet sich eine integrierte Klickkupplung durch die die Tragschienen mit einander verbunden werden.</w:t>
      </w:r>
    </w:p>
    <w:p w:rsidR="00787550" w:rsidRDefault="00787550" w:rsidP="0078755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787550" w:rsidRDefault="00787550" w:rsidP="0078755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Die Enden der Querschienen sind mit einer integrierten Klickkupplung und einer gekröpften Auflage versehen. Am Ende der Querschienen befindet sich eine Ausdehnungslasche (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Firebreak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) die ebenso die Demontage der Schiene ermöglicht.</w:t>
      </w:r>
    </w:p>
    <w:p w:rsidR="00787550" w:rsidRDefault="00787550" w:rsidP="0078755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787550" w:rsidRDefault="00787550" w:rsidP="0078755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Farbtoleranz der verschiedenen Schienen wird Δ E = 1 nicht überstiegen.</w:t>
      </w:r>
    </w:p>
    <w:p w:rsidR="00787550" w:rsidRDefault="00787550" w:rsidP="0078755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sichtbaren Teile haben einen Glanzgrad von 15% mit einer Toleranz von +/- 3%.</w:t>
      </w:r>
    </w:p>
    <w:p w:rsidR="00787550" w:rsidRDefault="00787550" w:rsidP="0078755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lastRenderedPageBreak/>
        <w:t>Schienen aus verschiedenen Produktionen gleichen Farbtons können miteinander kombiniert werden.</w:t>
      </w:r>
    </w:p>
    <w:p w:rsidR="00787550" w:rsidRDefault="00787550" w:rsidP="00787550">
      <w:pPr>
        <w:spacing w:before="20"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787550" w:rsidRDefault="00787550" w:rsidP="00787550">
      <w:pPr>
        <w:spacing w:before="20" w:after="0" w:line="240" w:lineRule="auto"/>
        <w:ind w:left="851" w:right="135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Als Systembestandteil verfügt die Unterkonstruktion über die CE-Kennzeichnung und entspricht den Anforderungen der Bauproduktenverordnung (Verordnung (EU) Nr. 305/2011 des europäischen Parlaments und des Rates).</w:t>
      </w:r>
    </w:p>
    <w:p w:rsidR="00787550" w:rsidRDefault="00787550" w:rsidP="0078755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787550" w:rsidRDefault="00787550" w:rsidP="00787550">
      <w:pPr>
        <w:spacing w:before="20" w:after="0" w:line="240" w:lineRule="auto"/>
        <w:ind w:left="851" w:right="135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Darüber hinaus gewährleistet die Unterkonstruktion mindestens folgende funktionelle Eigenschaften:</w:t>
      </w:r>
    </w:p>
    <w:p w:rsidR="00787550" w:rsidRDefault="00787550" w:rsidP="00787550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787550" w:rsidRDefault="00787550" w:rsidP="00787550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Brandverhalten: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Euroklasse A1 gem. DIN EN 13501-1</w:t>
      </w:r>
    </w:p>
    <w:p w:rsidR="00787550" w:rsidRDefault="00787550" w:rsidP="00787550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Korrosionsklasse: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B, gem. DIN EN 13964</w:t>
      </w:r>
    </w:p>
    <w:p w:rsidR="00787550" w:rsidRDefault="00787550" w:rsidP="00787550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Tragfähigkeit: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</w:r>
    </w:p>
    <w:tbl>
      <w:tblPr>
        <w:tblStyle w:val="Tabellenraster"/>
        <w:tblW w:w="0" w:type="auto"/>
        <w:tblInd w:w="3544" w:type="dxa"/>
        <w:tblLook w:val="04A0" w:firstRow="1" w:lastRow="0" w:firstColumn="1" w:lastColumn="0" w:noHBand="0" w:noVBand="1"/>
      </w:tblPr>
      <w:tblGrid>
        <w:gridCol w:w="2234"/>
        <w:gridCol w:w="3510"/>
      </w:tblGrid>
      <w:tr w:rsidR="00787550" w:rsidTr="00787550"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550" w:rsidRDefault="00787550">
            <w:pPr>
              <w:spacing w:before="3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Modulabmessungen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550" w:rsidRDefault="00787550">
            <w:pPr>
              <w:spacing w:before="3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Tragfähigkeit in kg/m² bei einer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Gesamtdurchbiegung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 xml:space="preserve"> von 2,5 mm</w:t>
            </w:r>
          </w:p>
        </w:tc>
      </w:tr>
      <w:tr w:rsidR="00787550" w:rsidTr="00787550"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550" w:rsidRDefault="00787550">
            <w:pPr>
              <w:spacing w:before="3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625 x 625 mm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550" w:rsidRDefault="00787550">
            <w:pPr>
              <w:spacing w:before="3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8,0</w:t>
            </w:r>
          </w:p>
        </w:tc>
      </w:tr>
      <w:tr w:rsidR="00787550" w:rsidTr="00787550">
        <w:tc>
          <w:tcPr>
            <w:tcW w:w="2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550" w:rsidRDefault="00787550">
            <w:pPr>
              <w:spacing w:before="3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1.250 x 625 mm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550" w:rsidRDefault="00787550">
            <w:pPr>
              <w:spacing w:before="3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de-DE"/>
              </w:rPr>
              <w:t>8,8</w:t>
            </w:r>
          </w:p>
        </w:tc>
      </w:tr>
    </w:tbl>
    <w:p w:rsidR="00787550" w:rsidRDefault="00787550" w:rsidP="00787550">
      <w:pPr>
        <w:spacing w:before="2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787550" w:rsidRDefault="00787550" w:rsidP="00787550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Bei eventuellen Alternativangeboten ist die Gleichwertigkeit aller funktionalen Eigenschaften vom Bieter schriftlich nachzuweisen.</w:t>
      </w:r>
    </w:p>
    <w:p w:rsidR="00787550" w:rsidRDefault="00787550" w:rsidP="00787550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787550" w:rsidRDefault="00787550" w:rsidP="00787550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Menge:                     m²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EP                     €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GP:                     €</w:t>
      </w:r>
    </w:p>
    <w:p w:rsidR="00072CF8" w:rsidRDefault="00072CF8" w:rsidP="00535EB1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072CF8" w:rsidRDefault="00072CF8" w:rsidP="00535EB1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072CF8" w:rsidRDefault="00072CF8" w:rsidP="00535EB1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725394" w:rsidRPr="00777C43" w:rsidRDefault="00725394" w:rsidP="008443B1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3</w:t>
      </w:r>
      <w:r w:rsidRPr="00777C43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. Bestandteil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:</w:t>
      </w:r>
    </w:p>
    <w:p w:rsidR="00725394" w:rsidRDefault="00725394" w:rsidP="008443B1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</w:p>
    <w:p w:rsidR="00072CF8" w:rsidRPr="00956741" w:rsidRDefault="00072CF8" w:rsidP="00072CF8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proofErr w:type="spellStart"/>
      <w:r w:rsidRPr="0095674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Wandanschluß</w:t>
      </w:r>
      <w:proofErr w:type="spellEnd"/>
      <w:r w:rsidRPr="0095674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 per Stufenwandwinkel</w:t>
      </w:r>
    </w:p>
    <w:p w:rsidR="00072CF8" w:rsidRPr="00956741" w:rsidRDefault="00072CF8" w:rsidP="00072CF8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072CF8" w:rsidRPr="00956741" w:rsidRDefault="00072CF8" w:rsidP="00072CF8">
      <w:pPr>
        <w:tabs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 w:rsidRPr="00956741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Fabrikat:</w:t>
      </w:r>
      <w:r w:rsidRPr="00956741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>ROCKFON</w:t>
      </w:r>
    </w:p>
    <w:p w:rsidR="00072CF8" w:rsidRPr="00956741" w:rsidRDefault="00072CF8" w:rsidP="00072CF8">
      <w:pPr>
        <w:tabs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 w:rsidRPr="00956741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Typ:</w:t>
      </w:r>
      <w:r w:rsidRPr="00956741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  <w:t xml:space="preserve">Chicago Metallic Stufenwandwinkel </w:t>
      </w:r>
      <w:r w:rsidR="00956741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1460</w:t>
      </w:r>
    </w:p>
    <w:p w:rsidR="00072CF8" w:rsidRPr="00956741" w:rsidRDefault="00072CF8" w:rsidP="00072CF8">
      <w:pPr>
        <w:tabs>
          <w:tab w:val="left" w:pos="2835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</w:pPr>
      <w:r w:rsidRPr="00956741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Abmessungen:</w:t>
      </w:r>
      <w:r w:rsidRPr="00956741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ab/>
      </w:r>
      <w:r w:rsidR="00956741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>15 x 15 x 10</w:t>
      </w:r>
      <w:r w:rsidRPr="00956741">
        <w:rPr>
          <w:rFonts w:ascii="Arial" w:eastAsia="Times New Roman" w:hAnsi="Arial" w:cs="Arial"/>
          <w:bCs/>
          <w:color w:val="000000"/>
          <w:sz w:val="20"/>
          <w:szCs w:val="20"/>
          <w:lang w:eastAsia="de-DE"/>
        </w:rPr>
        <w:t xml:space="preserve"> x 15 mm, </w:t>
      </w:r>
    </w:p>
    <w:p w:rsidR="00072CF8" w:rsidRPr="00956741" w:rsidRDefault="00072CF8" w:rsidP="00072CF8">
      <w:pPr>
        <w:tabs>
          <w:tab w:val="left" w:pos="2835"/>
        </w:tabs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5674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Profilfarbe:</w:t>
      </w:r>
      <w:r w:rsidRPr="0095674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weiß, ähnlich RAL 9016</w:t>
      </w:r>
    </w:p>
    <w:p w:rsidR="00072CF8" w:rsidRPr="00956741" w:rsidRDefault="00072CF8" w:rsidP="00072CF8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072CF8" w:rsidRPr="00956741" w:rsidRDefault="00072CF8" w:rsidP="00072CF8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5674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Der Chicago Metallic Stufenwandwinkel </w:t>
      </w:r>
      <w:r w:rsidR="0095674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1460</w:t>
      </w:r>
      <w:r w:rsidRPr="0095674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besteht aus warm gewalztem Stahl ( </w:t>
      </w:r>
      <w:proofErr w:type="spellStart"/>
      <w:r w:rsidRPr="0095674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sendzimir</w:t>
      </w:r>
      <w:proofErr w:type="spellEnd"/>
      <w:r w:rsidRPr="0095674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verzinkt ) mit einer beidseitigen Beschichtung aus Zink mit einer Schichtdicke von 100 g/m². </w:t>
      </w:r>
    </w:p>
    <w:p w:rsidR="00072CF8" w:rsidRPr="00956741" w:rsidRDefault="00072CF8" w:rsidP="00072CF8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072CF8" w:rsidRPr="00956741" w:rsidRDefault="00072CF8" w:rsidP="00072CF8">
      <w:pPr>
        <w:spacing w:before="20" w:after="0" w:line="240" w:lineRule="auto"/>
        <w:ind w:left="851" w:right="135"/>
        <w:jc w:val="both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5674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Darüber hinaus gewährleistet der Wandwinkel mindestens folgende funktionelle Eigenschaften:</w:t>
      </w:r>
    </w:p>
    <w:p w:rsidR="00072CF8" w:rsidRPr="00956741" w:rsidRDefault="00072CF8" w:rsidP="00072CF8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072CF8" w:rsidRPr="00956741" w:rsidRDefault="00072CF8" w:rsidP="00072CF8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5674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Brandverhalten:</w:t>
      </w:r>
      <w:r w:rsidRPr="0095674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Euroklasse A1 gem. DIN EN 13501-1</w:t>
      </w:r>
    </w:p>
    <w:p w:rsidR="00072CF8" w:rsidRPr="00956741" w:rsidRDefault="00072CF8" w:rsidP="00072CF8">
      <w:pPr>
        <w:spacing w:before="30" w:after="0" w:line="240" w:lineRule="auto"/>
        <w:ind w:left="3544" w:hanging="2693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5674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Korrosionsklasse:</w:t>
      </w:r>
      <w:r w:rsidRPr="0095674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ab/>
        <w:t>B, gem. DIN EN 13964</w:t>
      </w:r>
    </w:p>
    <w:p w:rsidR="00072CF8" w:rsidRPr="00956741" w:rsidRDefault="00072CF8" w:rsidP="00072CF8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072CF8" w:rsidRPr="00956741" w:rsidRDefault="00072CF8" w:rsidP="00072CF8">
      <w:pPr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5674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Bei eventuellen Alternativangeboten ist die Gleichwertigkeit aller funktionalen Eigenschaften vom Bieter schriftlich nachzuweisen.</w:t>
      </w:r>
    </w:p>
    <w:p w:rsidR="00072CF8" w:rsidRPr="00956741" w:rsidRDefault="00072CF8" w:rsidP="00072CF8">
      <w:pPr>
        <w:spacing w:before="2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072CF8" w:rsidRPr="00956741" w:rsidRDefault="00072CF8" w:rsidP="00072CF8">
      <w:pPr>
        <w:tabs>
          <w:tab w:val="left" w:pos="3969"/>
          <w:tab w:val="left" w:pos="6237"/>
        </w:tabs>
        <w:spacing w:before="30" w:after="0" w:line="240" w:lineRule="auto"/>
        <w:ind w:left="851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5674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Menge:                     lfd. M.</w:t>
      </w:r>
      <w:r w:rsidRPr="0095674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EP                     €</w:t>
      </w:r>
      <w:r w:rsidRPr="00956741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GP:                     €</w:t>
      </w:r>
    </w:p>
    <w:p w:rsidR="00535EB1" w:rsidRPr="00956741" w:rsidRDefault="00535EB1" w:rsidP="008443B1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535EB1" w:rsidRPr="00956741" w:rsidRDefault="00535EB1" w:rsidP="008443B1">
      <w:pPr>
        <w:spacing w:before="30" w:after="0" w:line="240" w:lineRule="auto"/>
        <w:ind w:left="851"/>
        <w:jc w:val="both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p w:rsidR="005E1213" w:rsidRDefault="005E1213" w:rsidP="008443B1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956741" w:rsidRDefault="00956741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br w:type="page"/>
      </w:r>
    </w:p>
    <w:p w:rsidR="005673B8" w:rsidRDefault="005673B8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lastRenderedPageBreak/>
        <w:t>Montagekurzbeschreibung</w:t>
      </w:r>
    </w:p>
    <w:p w:rsidR="005673B8" w:rsidRDefault="005673B8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8443B1" w:rsidRDefault="00780D95" w:rsidP="00780D95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An den aufgehenden Bauteilen </w:t>
      </w:r>
      <w:r w:rsidR="004C5137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aus .............................</w:t>
      </w:r>
      <w:r w:rsidR="000F0C9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wird umlaufend der Wandwinkel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mit einem maximalen Befestigungsabstand von 300 mm befestigt. </w:t>
      </w:r>
      <w:r w:rsidR="00D47EB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Alle ein- und ausspringenden Ecken sind sauber auf Gehrung zu schneiden.</w:t>
      </w:r>
    </w:p>
    <w:p w:rsidR="002B4623" w:rsidRDefault="002B4623" w:rsidP="00780D95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4C5137" w:rsidRDefault="00C96CA3" w:rsidP="00780D95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Anschließend werden die Tragschienen </w:t>
      </w:r>
      <w:r w:rsidR="000F0C9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des Typs -2800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mittels der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Abhänger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an der vorhandenen</w:t>
      </w:r>
      <w:r w:rsidR="00780D95" w:rsidRPr="00780D9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Rohdecke aus .....</w:t>
      </w:r>
      <w:r w:rsidR="00780D95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.........................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abgehängt</w:t>
      </w:r>
      <w:r w:rsidR="004C5137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. 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Der Achsabstand der Tragschienen beträgt 1.250 mm</w:t>
      </w:r>
      <w:r w:rsidR="000F0C99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,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der </w:t>
      </w:r>
      <w:proofErr w:type="spellStart"/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Abhängeabstand</w:t>
      </w:r>
      <w:proofErr w:type="spellEnd"/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beträgt ebenfalls 1.250 mm. </w:t>
      </w:r>
    </w:p>
    <w:p w:rsidR="008443B1" w:rsidRDefault="008443B1" w:rsidP="00780D95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0F0C99" w:rsidRDefault="000F0C99" w:rsidP="008443B1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Danach werden zwischen den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Tragschienen die l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angen Querschienen des Typs -2894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mit einem Achsabstand von 625 mm eingeklickt. </w:t>
      </w:r>
      <w:r w:rsidR="00072CF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Tragschienen sind</w:t>
      </w:r>
      <w:r w:rsidR="00072CF8"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flu</w:t>
      </w:r>
      <w:r w:rsidR="00072CF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cht- und waagerecht auszurichten.</w:t>
      </w:r>
    </w:p>
    <w:p w:rsidR="00780D95" w:rsidRPr="00780D95" w:rsidRDefault="000F0C99" w:rsidP="008443B1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Bei de</w:t>
      </w:r>
      <w:r w:rsidR="00D47EB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 Modulabmessung 625x625 mm</w:t>
      </w:r>
      <w:r w:rsidR="00072CF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werden anschließend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zwischen d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en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langen Querschienen die kurzen Querschienen 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des Typs -2892</w:t>
      </w:r>
      <w:r w:rsidR="008443B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eingeklickt.</w:t>
      </w:r>
      <w:r w:rsidR="00072CF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Der Achsabstand zwischen den kurzen Quers</w:t>
      </w:r>
      <w:r w:rsidR="00D47EBA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chienen beträgt 1.250 </w:t>
      </w:r>
      <w:r w:rsidR="00072CF8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mm.</w:t>
      </w:r>
    </w:p>
    <w:p w:rsidR="004C5137" w:rsidRDefault="004C5137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063421" w:rsidRDefault="004C5137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gesamte Konstruktion ist</w:t>
      </w:r>
      <w:r w:rsidR="00777C43"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="0006342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auf </w:t>
      </w:r>
      <w:r w:rsidR="00777C43"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flu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cht- und waagerecht</w:t>
      </w:r>
      <w:r w:rsidR="0006342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e Ausrichtung zu überprüfen. </w:t>
      </w:r>
    </w:p>
    <w:p w:rsidR="002B4623" w:rsidRDefault="002B4623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392130" w:rsidRDefault="00777C43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Rockfon Akustikdeckenplatten werden anschließend in die</w:t>
      </w:r>
      <w:r w:rsidR="004C5137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fertig montierte </w:t>
      </w: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Unterkonstruktion mit sauberen Handschuhen eingelegt. </w:t>
      </w:r>
      <w:proofErr w:type="spellStart"/>
      <w:r w:rsidR="0095674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Anschnittplatten</w:t>
      </w:r>
      <w:proofErr w:type="spellEnd"/>
      <w:r w:rsidR="00956741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im Randbereich sind mit jeweils einer Wandfeder des Typs –88 zu sichern.</w:t>
      </w:r>
    </w:p>
    <w:p w:rsidR="0078092A" w:rsidRDefault="0078092A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78092A" w:rsidRDefault="0078092A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Nach</w:t>
      </w:r>
      <w:r w:rsidR="00351E1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der Montage der Rockfon </w:t>
      </w:r>
      <w:proofErr w:type="spellStart"/>
      <w:r w:rsidR="00423094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Tropic</w:t>
      </w:r>
      <w:proofErr w:type="spellEnd"/>
      <w:r w:rsidR="00351E1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X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Deckenplatten ergibt sich zwischen den einzelnen Platten eine </w:t>
      </w:r>
      <w:r w:rsidR="00351E1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sehr dezente Fuge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</w:t>
      </w:r>
      <w:r w:rsidR="00351E1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wodurch die Decke nahezu fugenlos wirkt. Die Unterkonstruktion ist vollständig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verdeck</w:t>
      </w:r>
      <w:r w:rsidR="00351E1E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t</w:t>
      </w: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. Aufgrund des speziellen Kantendesigns ist jede Platte einzeln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revisionierbar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>.</w:t>
      </w:r>
    </w:p>
    <w:p w:rsidR="004C5137" w:rsidRDefault="004C5137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5673B8" w:rsidRDefault="00777C43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Der Preis beinhaltet Verschnitt, sowie Vorhalten der erforderlichen Gerüste und Werkzeuge. </w:t>
      </w:r>
    </w:p>
    <w:p w:rsidR="005673B8" w:rsidRDefault="005673B8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777C43" w:rsidRPr="00672682" w:rsidRDefault="00777C43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Die Decke ist </w:t>
      </w:r>
      <w:proofErr w:type="spellStart"/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planeben</w:t>
      </w:r>
      <w:proofErr w:type="spellEnd"/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 zu montieren, sowie sauber und frei von Beschädigungen zu übergeben.</w:t>
      </w:r>
    </w:p>
    <w:p w:rsidR="00777C43" w:rsidRPr="00672682" w:rsidRDefault="00777C43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</w:p>
    <w:p w:rsidR="00777C43" w:rsidRDefault="005673B8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9C1AF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Die abnahmefertige Montage ist nach DIN EN 13964, Vorbemerkungen, Architektenplänen, Angaben der Bauleitung sowie den Hersteller- Verarbeitungsrichtlinien auszuführen</w:t>
      </w:r>
    </w:p>
    <w:p w:rsidR="005673B8" w:rsidRPr="00672682" w:rsidRDefault="005673B8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</w:p>
    <w:p w:rsidR="00777C43" w:rsidRPr="00672682" w:rsidRDefault="008443B1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de-DE"/>
        </w:rPr>
        <w:t xml:space="preserve">Für die Montage des gesamten Akustikdeckensystems sind ausschließlich für den Untergrund geeignete und bauaufsichtlich zugelassene Befestigungsmittel zu verwenden. </w:t>
      </w:r>
    </w:p>
    <w:p w:rsidR="00777C43" w:rsidRPr="00672682" w:rsidRDefault="00777C43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color w:val="000000"/>
          <w:sz w:val="20"/>
          <w:szCs w:val="20"/>
          <w:lang w:eastAsia="de-DE"/>
        </w:rPr>
        <w:t> </w:t>
      </w:r>
    </w:p>
    <w:p w:rsidR="00777C43" w:rsidRPr="00672682" w:rsidRDefault="0008509A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Summe: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 xml:space="preserve">………………………… </w:t>
      </w:r>
      <w:r w:rsidR="00777C43"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€</w:t>
      </w:r>
    </w:p>
    <w:p w:rsidR="00777C43" w:rsidRPr="00672682" w:rsidRDefault="00777C43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 </w:t>
      </w:r>
    </w:p>
    <w:p w:rsidR="00777C43" w:rsidRPr="00672682" w:rsidRDefault="0008509A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.....% </w:t>
      </w:r>
      <w:proofErr w:type="spellStart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MwSt</w:t>
      </w:r>
      <w:proofErr w:type="spellEnd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: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 xml:space="preserve">………………………… </w:t>
      </w: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€</w:t>
      </w:r>
    </w:p>
    <w:p w:rsidR="00777C43" w:rsidRPr="00672682" w:rsidRDefault="00777C43" w:rsidP="00A83BE0">
      <w:pPr>
        <w:spacing w:before="20" w:after="0" w:line="240" w:lineRule="auto"/>
        <w:ind w:left="851"/>
        <w:rPr>
          <w:rFonts w:ascii="Arial" w:eastAsia="Times New Roman" w:hAnsi="Arial" w:cs="Arial"/>
          <w:color w:val="000000"/>
          <w:sz w:val="20"/>
          <w:szCs w:val="20"/>
          <w:lang w:eastAsia="de-DE"/>
        </w:rPr>
      </w:pP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 </w:t>
      </w:r>
    </w:p>
    <w:p w:rsidR="009E3262" w:rsidRDefault="0008509A" w:rsidP="00A83BE0">
      <w:pPr>
        <w:spacing w:before="20" w:after="0" w:line="240" w:lineRule="auto"/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Gesamt</w:t>
      </w:r>
      <w:proofErr w:type="gramStart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: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ab/>
        <w:t>…………………………</w:t>
      </w:r>
      <w:proofErr w:type="gramEnd"/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 xml:space="preserve"> </w:t>
      </w:r>
      <w:r w:rsidRPr="00672682"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  <w:t>€</w:t>
      </w:r>
    </w:p>
    <w:p w:rsidR="00F147A0" w:rsidRDefault="00F147A0" w:rsidP="00A83BE0">
      <w:pPr>
        <w:ind w:left="851"/>
        <w:rPr>
          <w:rFonts w:ascii="Arial" w:eastAsia="Times New Roman" w:hAnsi="Arial" w:cs="Arial"/>
          <w:b/>
          <w:bCs/>
          <w:color w:val="000000"/>
          <w:sz w:val="20"/>
          <w:szCs w:val="20"/>
          <w:lang w:eastAsia="de-DE"/>
        </w:rPr>
      </w:pPr>
    </w:p>
    <w:sectPr w:rsidR="00F147A0" w:rsidSect="00F04AE9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8175B7"/>
    <w:multiLevelType w:val="multilevel"/>
    <w:tmpl w:val="5E7E75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56CE7533"/>
    <w:multiLevelType w:val="multilevel"/>
    <w:tmpl w:val="DADA8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6BE169B"/>
    <w:multiLevelType w:val="multilevel"/>
    <w:tmpl w:val="C6B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AF2"/>
    <w:rsid w:val="00021CCB"/>
    <w:rsid w:val="0005733E"/>
    <w:rsid w:val="00063421"/>
    <w:rsid w:val="00072CF8"/>
    <w:rsid w:val="0008509A"/>
    <w:rsid w:val="000A625B"/>
    <w:rsid w:val="000F06EF"/>
    <w:rsid w:val="000F0C99"/>
    <w:rsid w:val="00106036"/>
    <w:rsid w:val="001219F6"/>
    <w:rsid w:val="001244BC"/>
    <w:rsid w:val="001D5290"/>
    <w:rsid w:val="00217300"/>
    <w:rsid w:val="002229AC"/>
    <w:rsid w:val="002463F0"/>
    <w:rsid w:val="00261434"/>
    <w:rsid w:val="00263CDE"/>
    <w:rsid w:val="00275D5C"/>
    <w:rsid w:val="0029556D"/>
    <w:rsid w:val="002B4623"/>
    <w:rsid w:val="002E1E1D"/>
    <w:rsid w:val="003143B4"/>
    <w:rsid w:val="00326C5C"/>
    <w:rsid w:val="00351E1E"/>
    <w:rsid w:val="00392130"/>
    <w:rsid w:val="003C2ACF"/>
    <w:rsid w:val="003C3064"/>
    <w:rsid w:val="00412054"/>
    <w:rsid w:val="00412C5E"/>
    <w:rsid w:val="00423094"/>
    <w:rsid w:val="004602CA"/>
    <w:rsid w:val="004C5137"/>
    <w:rsid w:val="004D28F7"/>
    <w:rsid w:val="00532BD5"/>
    <w:rsid w:val="00535EB1"/>
    <w:rsid w:val="00542E69"/>
    <w:rsid w:val="005673B8"/>
    <w:rsid w:val="005832DE"/>
    <w:rsid w:val="005954FA"/>
    <w:rsid w:val="005E1213"/>
    <w:rsid w:val="00603D36"/>
    <w:rsid w:val="00636021"/>
    <w:rsid w:val="0066509B"/>
    <w:rsid w:val="00672682"/>
    <w:rsid w:val="006C64F3"/>
    <w:rsid w:val="006E0406"/>
    <w:rsid w:val="006F70A8"/>
    <w:rsid w:val="00716B91"/>
    <w:rsid w:val="00725394"/>
    <w:rsid w:val="0073529C"/>
    <w:rsid w:val="00777C25"/>
    <w:rsid w:val="00777C43"/>
    <w:rsid w:val="0078092A"/>
    <w:rsid w:val="00780D95"/>
    <w:rsid w:val="00787550"/>
    <w:rsid w:val="007E2261"/>
    <w:rsid w:val="008443B1"/>
    <w:rsid w:val="00855F2B"/>
    <w:rsid w:val="00906173"/>
    <w:rsid w:val="00956741"/>
    <w:rsid w:val="00992801"/>
    <w:rsid w:val="009C1AF2"/>
    <w:rsid w:val="009C1F17"/>
    <w:rsid w:val="009E3262"/>
    <w:rsid w:val="00A2755B"/>
    <w:rsid w:val="00A3524C"/>
    <w:rsid w:val="00A83BE0"/>
    <w:rsid w:val="00AA0208"/>
    <w:rsid w:val="00B061D8"/>
    <w:rsid w:val="00B65701"/>
    <w:rsid w:val="00B735B5"/>
    <w:rsid w:val="00BA3F75"/>
    <w:rsid w:val="00BC554D"/>
    <w:rsid w:val="00BF185E"/>
    <w:rsid w:val="00C73262"/>
    <w:rsid w:val="00C96CA3"/>
    <w:rsid w:val="00CC4CBC"/>
    <w:rsid w:val="00D47EBA"/>
    <w:rsid w:val="00DB3640"/>
    <w:rsid w:val="00DD3C2E"/>
    <w:rsid w:val="00E15FCA"/>
    <w:rsid w:val="00E1629E"/>
    <w:rsid w:val="00F00C75"/>
    <w:rsid w:val="00F02C38"/>
    <w:rsid w:val="00F04AE9"/>
    <w:rsid w:val="00F147A0"/>
    <w:rsid w:val="00F520F9"/>
    <w:rsid w:val="00F75A8D"/>
    <w:rsid w:val="00F81595"/>
    <w:rsid w:val="00F82E43"/>
    <w:rsid w:val="00F96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E1213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E32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147A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4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43B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5E1213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E32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147A0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43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43B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0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0893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62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98537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54152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483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3390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4909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52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4608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5753">
          <w:marLeft w:val="15"/>
          <w:marRight w:val="15"/>
          <w:marTop w:val="15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476700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4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667593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13072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C4A27C-7360-44EA-AE42-1FEE2A996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1056</Words>
  <Characters>6658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Rockwool Group</Company>
  <LinksUpToDate>false</LinksUpToDate>
  <CharactersWithSpaces>7699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Jux (RW-D/G)</dc:creator>
  <cp:lastModifiedBy>Martin Jux (RFN-EA)</cp:lastModifiedBy>
  <cp:revision>8</cp:revision>
  <cp:lastPrinted>2013-11-25T12:13:00Z</cp:lastPrinted>
  <dcterms:created xsi:type="dcterms:W3CDTF">2015-07-16T13:17:00Z</dcterms:created>
  <dcterms:modified xsi:type="dcterms:W3CDTF">2015-07-21T11:44:00Z</dcterms:modified>
</cp:coreProperties>
</file>